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ind w:right="880"/>
        <w:jc w:val="both"/>
        <w:rPr>
          <w:rFonts w:eastAsia="Trebuchet MS"/>
          <w:b/>
          <w:color w:val="141F25"/>
          <w:lang/>
        </w:rPr>
      </w:pPr>
      <w:bookmarkStart w:id="0" w:name="_GoBack"/>
      <w:bookmarkEnd w:id="0"/>
      <w:r>
        <w:rPr>
          <w:lang/>
        </w:rPr>
        <w:t xml:space="preserve"> </w:t>
      </w:r>
      <w:r>
        <w:rPr>
          <w:rFonts w:ascii="Trebuchet MS" w:hAnsi="Trebuchet MS" w:eastAsia="Calibri" w:cs="Calibri"/>
          <w:b/>
          <w:bCs/>
          <w:color w:val="141F25"/>
          <w:sz w:val="20"/>
          <w:szCs w:val="20"/>
          <w:lang/>
        </w:rPr>
        <w:t>DESCRIERE PROIECT: </w:t>
      </w:r>
      <w:r>
        <w:rPr>
          <w:rFonts w:eastAsia="Trebuchet MS"/>
          <w:b/>
          <w:color w:val="141F25"/>
          <w:lang/>
        </w:rPr>
        <w:t xml:space="preserve"> „Creșterea capacității de gestionarea a crizei sanitare COVID-19 pentru elevii și cadrele didactice din Comuna Ciumeghiu, Județul Bihor",  Cod SMIS 2014+ 143207</w:t>
      </w:r>
    </w:p>
    <w:p>
      <w:pPr>
        <w:spacing w:line="276" w:lineRule="auto"/>
        <w:ind w:right="880"/>
        <w:jc w:val="center"/>
        <w:rPr>
          <w:rFonts w:eastAsia="Trebuchet MS"/>
          <w:b/>
          <w:color w:val="141F25"/>
          <w:lang/>
        </w:rPr>
      </w:pPr>
    </w:p>
    <w:p>
      <w:pPr>
        <w:spacing w:line="276" w:lineRule="auto"/>
        <w:jc w:val="both"/>
        <w:rPr>
          <w:rFonts w:eastAsia="Trebuchet MS"/>
          <w:color w:val="231F20"/>
          <w:lang/>
        </w:rPr>
      </w:pPr>
      <w:r>
        <w:rPr>
          <w:rFonts w:eastAsia="Calibri"/>
          <w:color w:val="000000"/>
          <w:lang/>
        </w:rPr>
        <w:t xml:space="preserve">UAT COMUNA CIUMEGHIU, în calitate de beneficiar, derulează începând cu data 25.01.2022 proiectul „Creșterea capacității de gestionarea a crizei sanitare COVID-19 pentru elevii și cadrele didactice din Comuna Ciumeghiu, Județul Bihor", Cod SMIS 2014+ </w:t>
      </w:r>
      <w:r>
        <w:rPr>
          <w:rFonts w:eastAsia="Trebuchet MS"/>
          <w:b/>
          <w:color w:val="141F25"/>
          <w:lang/>
        </w:rPr>
        <w:t>143207</w:t>
      </w:r>
      <w:r>
        <w:rPr>
          <w:rFonts w:eastAsia="Calibri"/>
          <w:color w:val="000000"/>
          <w:lang/>
        </w:rPr>
        <w:t xml:space="preserve">,  în baza contractului de finanțare nr. 869/25.01.2022, încheiat între MINISTERUL INVESTIȚIILOR ȘI PROIECTELOR EUROPENE (MIPE) în calitate de Autoritate de Management pentru Programul Operațional Infrastructură Mare și UAT COMUNA CIUMEGHIU. </w:t>
      </w:r>
    </w:p>
    <w:p>
      <w:pPr>
        <w:spacing w:line="276" w:lineRule="auto"/>
        <w:jc w:val="both"/>
        <w:rPr>
          <w:b/>
          <w:bCs/>
          <w:i/>
          <w:iCs/>
          <w:lang/>
        </w:rPr>
      </w:pPr>
    </w:p>
    <w:p>
      <w:pPr>
        <w:spacing w:line="276" w:lineRule="auto"/>
        <w:jc w:val="both"/>
        <w:rPr>
          <w:lang/>
        </w:rPr>
      </w:pPr>
      <w:r>
        <w:rPr>
          <w:b/>
          <w:bCs/>
          <w:i/>
          <w:iCs/>
          <w:lang/>
        </w:rPr>
        <w:t>Obiectivele generale ale proiectului</w:t>
      </w:r>
      <w:r>
        <w:rPr>
          <w:lang/>
        </w:rPr>
        <w:t xml:space="preserve">: 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Limitarea raspandirii virusului, precum si a efectelor extrem de grave ale acestuia asupra populatiei Romaniei, poate fi realizata prin asigurarea disponibilitatii echipamentelor/dispozitivelor/materialelor de protectie si asigurarea conditiilor igienico-sanitare minime necesare, astfel incat se impune dotarea corespunzatoare a Unitatilor de Învatamânt de stat in vederea obtinerii urmatorului rezultat: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Capacitate adecvata de gestionare a crizei sanitare, prin diminuarea riscului de propagare a infectiei cu SARS-COV-2 in sistemul public de educatie preuniversitara si/sau universitara.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Prin dotarea cu echipamentele/dispozitivele/materialele de protectie necesare pentru evitarea transmiterii virusului si asigurarea conditiilor igienico sanitare minime necesare, se impune dotarea corespunzatoare a Unitatilor de Învatamânt, in mod direct, pentru prevenirea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infectarii cu SARS-COV-2. Astfel, se va imbunatati capacitatea de prevenire a imbolnavirii elevilor si personalului didactic.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 xml:space="preserve">In prezent, Unitatile de Învatamânt de la nivelul U.A.T. </w:t>
      </w:r>
      <w:r>
        <w:rPr>
          <w:rFonts w:eastAsia="Calibri"/>
          <w:color w:val="000000"/>
          <w:lang/>
        </w:rPr>
        <w:t>Ciumeghiu</w:t>
      </w:r>
      <w:r>
        <w:rPr>
          <w:lang/>
        </w:rPr>
        <w:t xml:space="preserve"> nu detin echipamentele, dotarile si materialele necesare pentru a-si imbunatati capacitatea de prevenire a infectarii cu virusul/infectiei SARS-COV-2, dotarile/materialele actuale fiind precare si insuficiente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pentru a face fata unei crize sanitare de asemenea amploare.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Plecand de la aceasta situatie, se contureaza obiectivul general al proiectului: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 xml:space="preserve">• protejarea sanatatii populatiei prin limitarea raspandirii virusului/infectiei SARS-COV-2 la nivelul Unitatilor de Învatamânt preuniversitar de stat de pe raza U.A.T. </w:t>
      </w:r>
      <w:r>
        <w:rPr>
          <w:rFonts w:eastAsia="Calibri"/>
          <w:color w:val="000000"/>
          <w:lang/>
        </w:rPr>
        <w:t>Ciumeghiu</w:t>
      </w:r>
      <w:r>
        <w:rPr>
          <w:lang/>
        </w:rPr>
        <w:t>, ca urmare a asigurarii conditiilor igienico-sanitare minime necesare in acest context – conditii obtinute prin implementarea prezentului proiect.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 xml:space="preserve">Scopul proiectului - consolidarea capacitatii Unitatilor de Învatamânt preuniversitar de stat de pe raza U.A.T. </w:t>
      </w:r>
      <w:r>
        <w:rPr>
          <w:rFonts w:eastAsia="Calibri"/>
          <w:color w:val="000000"/>
          <w:lang/>
        </w:rPr>
        <w:t>Ciumeghiu</w:t>
      </w:r>
      <w:r>
        <w:rPr>
          <w:lang/>
        </w:rPr>
        <w:t xml:space="preserve"> in vederea gestionarii situatiei de pandemie generata de virusul/infectiei SARS-COV-2.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 xml:space="preserve">Prin implementarea proiectului si achizitionarea echipamentelor, dotarilor si materialelor corespunzatoare, Unitatile de Învatamânt preuniversitar de stat de pe raza U.A.T. </w:t>
      </w:r>
      <w:r>
        <w:rPr>
          <w:rFonts w:eastAsia="Calibri"/>
          <w:color w:val="000000"/>
          <w:lang/>
        </w:rPr>
        <w:t>Ciumeghiu</w:t>
      </w:r>
      <w:r>
        <w:rPr>
          <w:lang/>
        </w:rPr>
        <w:t xml:space="preserve"> vor putea sa ofere servicii de educatie de calitate si corespunzatoare, vor putea sa previna infectia atat in randul elevilor cat si a cadrelor didactice cu SARS-COV-2.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Proiectul contribuie la indeplinirea: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Axei Prioritara 9 Protejarea sanatatii populatiei in contextul pandemiei cauzate de COVID-19, prin prioritatea de investitii 9a Investitii in infrastructurile sanitare si sociale care contribuie la dezvoltarea la nivel national, regional si local, reducand inegalitatile in ceea ce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priveste starea de sanatate, promovand incluziunea sociala prin imbunatatirea accesului la serviciile sociale, culturale si de recreere, precum si trecerea de la serviciile institutionale la serviciile prestate de comunitati;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Obiectivul Specific 9.1 Cresterea capacitatii de gestionare a crizei sanitare COVID-19, care vizeaza promovarea investitiilor necesare pentru consolidarea capacitatii de reactie la criza de sanatate publica cauzata de raspandirea virusului SARS-COV-2 prin dotarea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 xml:space="preserve">Unitatilor de Învatamânt preuniversitar de stat de pe raza U.A.T. </w:t>
      </w:r>
      <w:r>
        <w:rPr>
          <w:rFonts w:eastAsia="Calibri"/>
          <w:color w:val="000000"/>
          <w:lang/>
        </w:rPr>
        <w:t>Ciumeghiu</w:t>
      </w:r>
      <w:r>
        <w:rPr>
          <w:lang/>
        </w:rPr>
        <w:t xml:space="preserve"> cu echipamente/dispozitive/materiale de protectie si asigurarea conditiilor igienico-sanitare minime necesare, astfel incat se impune dotarea corespunzatoare a structurilor, necesare pentru evitarea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transmiterii virusului, preventia si gestionarea situatiei provocata de criza COVID-19.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Proiectul contribuie la indicatorul de rezultat al POIM 2S132 - Capacitate adecvata de ingrijire si tratament a cazurilor de infectie cu virusul SARS-CoV-2/ de gestionare a crizei sanitare - Indicatorul este unul calitativ: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Inainte de interventia POIM: NU;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Ulterior interventiei POIM: DA.</w:t>
      </w:r>
    </w:p>
    <w:p>
      <w:pPr>
        <w:spacing w:line="276" w:lineRule="auto"/>
        <w:jc w:val="both"/>
        <w:rPr>
          <w:b/>
          <w:bCs/>
          <w:i/>
          <w:iCs/>
          <w:lang/>
        </w:rPr>
      </w:pPr>
      <w:r>
        <w:rPr>
          <w:b/>
          <w:bCs/>
          <w:i/>
          <w:iCs/>
          <w:lang/>
        </w:rPr>
        <w:t>Obiectivele specifice ale proiectului (rezultate așteptate):</w:t>
      </w:r>
    </w:p>
    <w:p>
      <w:pPr>
        <w:spacing w:line="276" w:lineRule="auto"/>
        <w:jc w:val="both"/>
        <w:rPr>
          <w:rFonts w:ascii="Calibri" w:hAnsi="Calibri" w:eastAsia="Calibri"/>
          <w:sz w:val="22"/>
          <w:szCs w:val="22"/>
          <w:lang/>
        </w:rPr>
      </w:pPr>
      <w:r>
        <w:rPr>
          <w:rFonts w:ascii="Calibri" w:hAnsi="Calibri" w:eastAsia="Calibri"/>
          <w:sz w:val="22"/>
          <w:szCs w:val="22"/>
          <w:lang/>
        </w:rPr>
        <w:t>1. Achizitia de bunuri produse si materiale destinate protejarii copiilor si cadrelor didactice/personalului din cadrul U.A.T Ciumeghiu,</w:t>
      </w:r>
    </w:p>
    <w:p>
      <w:pPr>
        <w:spacing w:line="276" w:lineRule="auto"/>
        <w:jc w:val="both"/>
        <w:rPr>
          <w:rFonts w:ascii="Calibri" w:hAnsi="Calibri" w:eastAsia="Calibri"/>
          <w:sz w:val="22"/>
          <w:szCs w:val="22"/>
          <w:lang/>
        </w:rPr>
      </w:pPr>
      <w:r>
        <w:rPr>
          <w:rFonts w:ascii="Calibri" w:hAnsi="Calibri" w:eastAsia="Calibri"/>
          <w:sz w:val="22"/>
          <w:szCs w:val="22"/>
          <w:lang/>
        </w:rPr>
        <w:t>constand in echipamente de protectie, aparatura specifica de detectare/masurare a temperaturii</w:t>
      </w:r>
    </w:p>
    <w:p>
      <w:pPr>
        <w:spacing w:line="276" w:lineRule="auto"/>
        <w:jc w:val="both"/>
        <w:rPr>
          <w:rFonts w:ascii="Calibri" w:hAnsi="Calibri" w:eastAsia="Calibri"/>
          <w:sz w:val="22"/>
          <w:szCs w:val="22"/>
          <w:lang/>
        </w:rPr>
      </w:pPr>
      <w:r>
        <w:rPr>
          <w:rFonts w:ascii="Calibri" w:hAnsi="Calibri" w:eastAsia="Calibri"/>
          <w:sz w:val="22"/>
          <w:szCs w:val="22"/>
          <w:lang/>
        </w:rPr>
        <w:t>umane, dozatoare, dispersere automate cu senzor, uscatoare de maini, dezinfectanti (sapun lichid, gel dezinfectant de maini si</w:t>
      </w:r>
    </w:p>
    <w:p>
      <w:pPr>
        <w:spacing w:line="276" w:lineRule="auto"/>
        <w:jc w:val="both"/>
        <w:rPr>
          <w:rFonts w:ascii="Calibri" w:hAnsi="Calibri" w:eastAsia="Calibri"/>
          <w:sz w:val="22"/>
          <w:szCs w:val="22"/>
          <w:lang/>
        </w:rPr>
      </w:pPr>
      <w:r>
        <w:rPr>
          <w:rFonts w:ascii="Calibri" w:hAnsi="Calibri" w:eastAsia="Calibri"/>
          <w:sz w:val="22"/>
          <w:szCs w:val="22"/>
          <w:lang/>
        </w:rPr>
        <w:t>igienizant de suprafete), covorase dezinfectante, cosuri de gunoi, etc.</w:t>
      </w:r>
    </w:p>
    <w:p>
      <w:pPr>
        <w:spacing w:line="276" w:lineRule="auto"/>
        <w:jc w:val="both"/>
        <w:rPr>
          <w:rFonts w:ascii="Calibri" w:hAnsi="Calibri" w:eastAsia="Calibri"/>
          <w:sz w:val="22"/>
          <w:szCs w:val="22"/>
          <w:lang/>
        </w:rPr>
      </w:pPr>
      <w:r>
        <w:rPr>
          <w:rFonts w:ascii="Calibri" w:hAnsi="Calibri" w:eastAsia="Calibri"/>
          <w:sz w:val="22"/>
          <w:szCs w:val="22"/>
          <w:lang/>
        </w:rPr>
        <w:t>2. Protejarea copiilor si cadrelor didactice/personalului din cadrul UAT Ciumeghiu prin limitarea contactului cu suprafetele din jur in</w:t>
      </w:r>
    </w:p>
    <w:p>
      <w:pPr>
        <w:spacing w:line="276" w:lineRule="auto"/>
        <w:jc w:val="both"/>
        <w:rPr>
          <w:rFonts w:ascii="Calibri" w:hAnsi="Calibri" w:eastAsia="Calibri"/>
          <w:sz w:val="22"/>
          <w:szCs w:val="22"/>
          <w:lang/>
        </w:rPr>
      </w:pPr>
      <w:r>
        <w:rPr>
          <w:rFonts w:ascii="Calibri" w:hAnsi="Calibri" w:eastAsia="Calibri"/>
          <w:sz w:val="22"/>
          <w:szCs w:val="22"/>
          <w:lang/>
        </w:rPr>
        <w:t>vederea diminuarii raspandirii potentiale a virusului/infectiei SARS-COV-2.</w:t>
      </w:r>
    </w:p>
    <w:p>
      <w:pPr>
        <w:spacing w:line="276" w:lineRule="auto"/>
        <w:jc w:val="both"/>
        <w:rPr>
          <w:rFonts w:ascii="Calibri" w:hAnsi="Calibri" w:eastAsia="Calibri"/>
          <w:sz w:val="22"/>
          <w:szCs w:val="22"/>
          <w:lang/>
        </w:rPr>
      </w:pPr>
      <w:r>
        <w:rPr>
          <w:rFonts w:ascii="Calibri" w:hAnsi="Calibri" w:eastAsia="Calibri"/>
          <w:sz w:val="22"/>
          <w:szCs w:val="22"/>
          <w:lang/>
        </w:rPr>
        <w:t>3. Continuarea desfasurarii activitatii in contextul epidemiologic al virusului/infectiei SARS-COV-2.</w:t>
      </w:r>
    </w:p>
    <w:p>
      <w:pPr>
        <w:spacing w:line="276" w:lineRule="auto"/>
        <w:jc w:val="both"/>
        <w:rPr>
          <w:rFonts w:eastAsia="Calibri"/>
          <w:b/>
          <w:bCs/>
          <w:lang/>
        </w:rPr>
      </w:pPr>
      <w:r>
        <w:rPr>
          <w:rFonts w:eastAsia="Calibri"/>
          <w:b/>
          <w:bCs/>
          <w:lang/>
        </w:rPr>
        <w:t>REZULTATE ASTEPTATE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1. Rezultat 1: se va obtine ca urmare a deciziei beneficiarului de realizare a proiectului.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O Cerere de finantare: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100% completata si incarcata in aplicatia MYSMIS, impreuna cu documentele suport, anexe si declaratii;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100% activitati implementate;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100% rezultate obtinute;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100% indicatori atinsi, in timp util si eficient.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Activitati implicate: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Activitatea A: Intocmirea documentatiei pentru obtinerea sprijinului financiar nerambursabil - Servicii consultanta;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Activitatea C: Managementul proiectului.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Rezultatul va conduce la atingerea obiectivelor specifice 1, 2 si 3.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2. Rezultat 2: se va obtine ca urmare a deciziei beneficiarului de realizare a proiectului.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Activitatea D: Servicii de informare si publicitate proiect: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Comunicat de presa (la inceputul proiectului);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Comunicat de presa (la sfarsitul proiectului);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Placute pentru echipamente;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Afis A3;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• Alte activitati de informare.</w:t>
      </w:r>
    </w:p>
    <w:p>
      <w:pPr>
        <w:spacing w:line="276" w:lineRule="auto"/>
        <w:jc w:val="both"/>
        <w:rPr>
          <w:rFonts w:eastAsia="Calibri"/>
          <w:lang/>
        </w:rPr>
      </w:pPr>
      <w:r>
        <w:rPr>
          <w:rFonts w:eastAsia="Calibri"/>
          <w:lang/>
        </w:rPr>
        <w:t>Rezultatul va conduce la atingerea obiectivelor specifice 1, 2 si 3.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3. Rezultat 3: se va obtine ca urmare a deciziei beneficiarului de realizare a proiectului.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Activitatea E: Servicii de audit: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Raport de audit financiar.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Rezultatul va conduce la atingerea obiectivelor specifice 1, 2 si 3.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4. Rezultat 4: se va obtine ca urmare a implementarii proiectului: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Activitatea F: Realizarea investitiei de baza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Dotarea Unitaþilor de invaþamânt cu echipamente de protectie/ dispozitive medicale, produse, materiale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pentru asigurareaconditiilor igienico-sanitare minime necesare privind prevenirea, depistarea din timp si diminuarea raspandirii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potentiale a virusul/infectiei SARS-COV-2, dupa cum urmeaza: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Masca de protectie - 126,440 buc;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Manusi de protectie - 5,220 pereche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Poarta detectie temperatura umana - 5 buc;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Cos de gunoi cu pedala - 49 buc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Viziere de protectie - 72 buc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Termometru non contact - 29 buc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Covoras dezinfectant pentru intrare (70*50*3cm) - 20 buc;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Dozator pentru gel sau lichid dezinfectant - 4 buc;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Uscator de maini - 21 buc;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Dispenser automat de dezinfectare cu senzor - 69 buc;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Dispenser automat sapun lichid cu senzor: 31 buc;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Sapun lichid - 1,666 litru;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Gel dezinfectant de maini - 1,831 litru;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• Igienizant de suprafete - 2,176 litru.</w:t>
      </w:r>
    </w:p>
    <w:p>
      <w:pPr>
        <w:spacing w:line="276" w:lineRule="auto"/>
        <w:jc w:val="both"/>
        <w:rPr>
          <w:lang/>
        </w:rPr>
      </w:pPr>
      <w:r>
        <w:rPr>
          <w:lang/>
        </w:rPr>
        <w:t>Rezultatul va conduce la atingerea obiectivelor specifice 1, 2 si 3.</w:t>
      </w:r>
    </w:p>
    <w:sectPr>
      <w:headerReference r:id="rId4" w:type="default"/>
      <w:footerReference r:id="rId5" w:type="default"/>
      <w:footerReference r:id="rId6" w:type="even"/>
      <w:pgSz w:w="11909" w:h="16834"/>
      <w:pgMar w:top="851" w:right="851" w:bottom="851" w:left="1418" w:header="340" w:footer="22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Sylfaen">
    <w:panose1 w:val="010A0502050306030303"/>
    <w:charset w:val="EE"/>
    <w:family w:val="auto"/>
    <w:pitch w:val="default"/>
    <w:sig w:usb0="04000687" w:usb1="00000000" w:usb2="00000000" w:usb3="00000000" w:csb0="200000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 Ro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ookman Old Style">
    <w:altName w:val="Segoe Print"/>
    <w:panose1 w:val="02050604050505020204"/>
    <w:charset w:val="00"/>
    <w:family w:val="auto"/>
    <w:pitch w:val="default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1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fldChar w:fldCharType="begin"/>
    </w:r>
    <w:r>
      <w:rPr>
        <w:rFonts w:ascii="Trebuchet MS" w:hAnsi="Trebuchet MS"/>
        <w:sz w:val="18"/>
        <w:szCs w:val="18"/>
      </w:rPr>
      <w:instrText xml:space="preserve"> PAGE   \* MERGEFORMAT </w:instrText>
    </w:r>
    <w:r>
      <w:rPr>
        <w:rFonts w:ascii="Trebuchet MS" w:hAnsi="Trebuchet MS"/>
        <w:sz w:val="18"/>
        <w:szCs w:val="18"/>
      </w:rPr>
      <w:fldChar w:fldCharType="separate"/>
    </w:r>
    <w:r>
      <w:rPr>
        <w:rFonts w:ascii="Trebuchet MS" w:hAnsi="Trebuchet MS"/>
        <w:sz w:val="18"/>
        <w:szCs w:val="18"/>
      </w:rPr>
      <w:t>1</w:t>
    </w:r>
    <w:r>
      <w:rPr>
        <w:rFonts w:ascii="Trebuchet MS" w:hAnsi="Trebuchet MS"/>
        <w:sz w:val="18"/>
        <w:szCs w:val="18"/>
      </w:rPr>
      <w:fldChar w:fldCharType="end"/>
    </w:r>
  </w:p>
  <w:p>
    <w:pPr>
      <w:pStyle w:val="21"/>
      <w:spacing w:line="160" w:lineRule="atLeas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1"/>
      <w:framePr w:wrap="around" w:hAnchor="margin" w:vAnchor="text" w:xAlign="right" w:y="1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</w:rPr>
      <w:fldChar w:fldCharType="end"/>
    </w:r>
  </w:p>
  <w:p>
    <w:pPr>
      <w:pStyle w:val="2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5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108" w:type="dxa"/>
        <w:right w:w="108" w:type="dxa"/>
      </w:tblCellMar>
    </w:tblPr>
    <w:tblGrid>
      <w:gridCol w:w="3118"/>
      <w:gridCol w:w="3118"/>
      <w:gridCol w:w="311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Ex>
      <w:trPr>
        <w:trHeight w:val="1130" w:hRule="atLeast"/>
        <w:jc w:val="center"/>
      </w:trPr>
      <w:tc>
        <w:tcPr>
          <w:tcW w:w="3118" w:type="dxa"/>
          <w:vAlign w:val="top"/>
        </w:tcPr>
        <w:p>
          <w:pPr>
            <w:pStyle w:val="23"/>
            <w:rPr>
              <w:rFonts w:ascii="Calibri" w:hAnsi="Calibri" w:eastAsia="Calibri"/>
              <w:sz w:val="22"/>
              <w:szCs w:val="22"/>
            </w:rPr>
          </w:pPr>
          <w:r>
            <w:rPr>
              <w:rFonts w:ascii="Calibri" w:hAnsi="Calibri" w:eastAsia="Calibri" w:cs="Times New Roman"/>
              <w:sz w:val="22"/>
              <w:szCs w:val="22"/>
              <w:lang w:val="en-US" w:eastAsia="en-US" w:bidi="ar-SA"/>
            </w:rPr>
            <w:pict>
              <v:shape id="Picture Frame 1025" o:spid="_x0000_s1025" type="#_x0000_t75" style="height:64.5pt;width:79.5pt;rotation:0f;" o:ole="f" fillcolor="#FFFFFF" filled="f" o:preferrelative="t" stroked="f" coordorigin="0,0" coordsize="21600,21600">
                <v:fill on="f" color2="#FFFFFF" focus="0%"/>
                <v:imagedata gain="65536f" blacklevel="0f" gamma="0" o:title="" r:id="rId1"/>
                <o:lock v:ext="edit" position="f" selection="f" grouping="f" rotation="f" cropping="f" text="f" aspectratio="t"/>
                <w10:wrap type="none"/>
                <w10:anchorlock/>
              </v:shape>
            </w:pict>
          </w:r>
        </w:p>
      </w:tc>
      <w:tc>
        <w:tcPr>
          <w:tcW w:w="3118" w:type="dxa"/>
          <w:vAlign w:val="top"/>
        </w:tcPr>
        <w:p>
          <w:pPr>
            <w:pStyle w:val="23"/>
            <w:jc w:val="center"/>
            <w:rPr>
              <w:rFonts w:ascii="Calibri" w:hAnsi="Calibri" w:eastAsia="Calibri"/>
              <w:sz w:val="22"/>
              <w:szCs w:val="22"/>
            </w:rPr>
          </w:pPr>
          <w:r>
            <w:rPr>
              <w:rFonts w:ascii="Calibri" w:hAnsi="Calibri" w:eastAsia="Calibri" w:cs="Times New Roman"/>
              <w:sz w:val="22"/>
              <w:szCs w:val="22"/>
              <w:lang w:val="en-US" w:eastAsia="en-US" w:bidi="ar-SA"/>
            </w:rPr>
            <w:pict>
              <v:shape id="Picture Frame 1026" o:spid="_x0000_s1026" type="#_x0000_t75" style="height:54pt;width:54pt;rotation:0f;" o:ole="f" fillcolor="#FFFFFF" filled="f" o:preferrelative="t" stroked="f" coordorigin="0,0" coordsize="21600,21600">
                <v:fill on="f" color2="#FFFFFF" focus="0%"/>
                <v:imagedata gain="65536f" blacklevel="0f" gamma="0" o:title="" r:id="rId2"/>
                <o:lock v:ext="edit" position="f" selection="f" grouping="f" rotation="f" cropping="f" text="f" aspectratio="t"/>
                <w10:wrap type="none"/>
                <w10:anchorlock/>
              </v:shape>
            </w:pict>
          </w:r>
        </w:p>
      </w:tc>
      <w:tc>
        <w:tcPr>
          <w:tcW w:w="3119" w:type="dxa"/>
          <w:vAlign w:val="top"/>
        </w:tcPr>
        <w:p>
          <w:pPr>
            <w:pStyle w:val="23"/>
            <w:jc w:val="right"/>
            <w:rPr>
              <w:rFonts w:ascii="Calibri" w:hAnsi="Calibri" w:eastAsia="Calibri"/>
              <w:sz w:val="22"/>
              <w:szCs w:val="22"/>
              <w:lang/>
            </w:rPr>
          </w:pPr>
          <w:r>
            <w:rPr>
              <w:rFonts w:ascii="Calibri" w:hAnsi="Calibri" w:eastAsia="Calibri" w:cs="Times New Roman"/>
              <w:sz w:val="22"/>
              <w:szCs w:val="22"/>
              <w:lang w:val="en-US" w:eastAsia="en-US" w:bidi="ar-SA"/>
            </w:rPr>
            <w:pict>
              <v:shape id="Picture Frame 1027" o:spid="_x0000_s1027" type="#_x0000_t75" style="height:72pt;width:72pt;rotation:0f;" o:ole="f" fillcolor="#FFFFFF" filled="f" o:preferrelative="t" stroked="f" coordorigin="0,0" coordsize="21600,21600">
                <v:fill on="f" color2="#FFFFFF" focus="0%"/>
                <v:imagedata gain="65536f" blacklevel="0f" gamma="0" o:title="" r:id="rId3"/>
                <o:lock v:ext="edit" position="f" selection="f" grouping="f" rotation="f" cropping="f" text="f" aspectratio="t"/>
                <w10:wrap type="none"/>
                <w10:anchorlock/>
              </v:shape>
            </w:pict>
          </w:r>
        </w:p>
      </w:tc>
    </w:tr>
  </w:tbl>
  <w:p>
    <w:pPr>
      <w:pStyle w:val="23"/>
      <w:tabs>
        <w:tab w:val="left" w:pos="1950"/>
        <w:tab w:val="clear" w:pos="4320"/>
        <w:tab w:val="clear" w:pos="8640"/>
      </w:tabs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28"/>
        <w:szCs w:val="28"/>
      </w:rPr>
      <w:t xml:space="preserve"> </w:t>
    </w:r>
    <w:r>
      <w:rPr>
        <w:rFonts w:ascii="Bookman Old Style" w:hAnsi="Bookman Old Style"/>
        <w:b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name="footnote text"/>
    <w:lsdException w:unhideWhenUsed="0"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nhideWhenUsed="0" w:uiPriority="0" w:semiHidden="0" w:name="page number"/>
    <w:lsdException w:unhideWhenUsed="0" w:uiPriority="0" w:semiHidden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annotation subject"/>
    <w:lsdException w:unhideWhenUsed="0" w:uiPriority="0" w:name="Balloon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eastAsia="en-US" w:bidi="ar-SA"/>
    </w:rPr>
  </w:style>
  <w:style w:type="paragraph" w:styleId="2">
    <w:name w:val="heading 1"/>
    <w:basedOn w:val="1"/>
    <w:next w:val="1"/>
    <w:link w:val="37"/>
    <w:qFormat/>
    <w:uiPriority w:val="0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8"/>
      <w:lang/>
    </w:rPr>
  </w:style>
  <w:style w:type="paragraph" w:styleId="5">
    <w:name w:val="heading 4"/>
    <w:basedOn w:val="1"/>
    <w:next w:val="1"/>
    <w:qFormat/>
    <w:uiPriority w:val="0"/>
    <w:pPr>
      <w:keepNext/>
      <w:ind w:left="284"/>
      <w:outlineLvl w:val="3"/>
    </w:pPr>
    <w:rPr>
      <w:b/>
      <w:bCs/>
      <w:sz w:val="28"/>
      <w:lang/>
    </w:rPr>
  </w:style>
  <w:style w:type="paragraph" w:styleId="6">
    <w:name w:val="heading 5"/>
    <w:basedOn w:val="1"/>
    <w:next w:val="1"/>
    <w:qFormat/>
    <w:uiPriority w:val="0"/>
    <w:pPr>
      <w:keepNext/>
      <w:ind w:left="5040" w:firstLine="720"/>
      <w:jc w:val="center"/>
      <w:outlineLvl w:val="4"/>
    </w:pPr>
    <w:rPr>
      <w:b/>
      <w:bCs/>
      <w:sz w:val="28"/>
      <w:lang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/>
    </w:rPr>
  </w:style>
  <w:style w:type="paragraph" w:styleId="10">
    <w:name w:val="heading 9"/>
    <w:basedOn w:val="1"/>
    <w:next w:val="1"/>
    <w:link w:val="40"/>
    <w:qFormat/>
    <w:uiPriority w:val="0"/>
    <w:pPr>
      <w:keepNext/>
      <w:jc w:val="center"/>
      <w:outlineLvl w:val="8"/>
    </w:pPr>
    <w:rPr>
      <w:b/>
      <w:bCs/>
      <w:sz w:val="36"/>
      <w:lang/>
    </w:rPr>
  </w:style>
  <w:style w:type="character" w:default="1" w:styleId="27">
    <w:name w:val="Default Paragraph Font"/>
    <w:semiHidden/>
    <w:unhideWhenUsed/>
    <w:uiPriority w:val="1"/>
  </w:style>
  <w:style w:type="paragraph" w:styleId="11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2">
    <w:name w:val="Block Text"/>
    <w:basedOn w:val="1"/>
    <w:uiPriority w:val="0"/>
    <w:pPr>
      <w:spacing w:line="360" w:lineRule="auto"/>
      <w:ind w:left="705" w:right="60"/>
      <w:jc w:val="both"/>
    </w:pPr>
    <w:rPr>
      <w:rFonts w:ascii="Arial" w:hAnsi="Arial"/>
      <w:bCs/>
      <w:color w:val="000000"/>
      <w:lang/>
    </w:rPr>
  </w:style>
  <w:style w:type="paragraph" w:styleId="13">
    <w:name w:val="Body Text"/>
    <w:basedOn w:val="1"/>
    <w:uiPriority w:val="0"/>
    <w:pPr>
      <w:spacing w:after="120"/>
    </w:pPr>
  </w:style>
  <w:style w:type="paragraph" w:styleId="14">
    <w:name w:val="Body Text 2"/>
    <w:basedOn w:val="1"/>
    <w:uiPriority w:val="0"/>
    <w:pPr>
      <w:spacing w:after="120" w:line="480" w:lineRule="auto"/>
    </w:pPr>
  </w:style>
  <w:style w:type="paragraph" w:styleId="15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6">
    <w:name w:val="Body Text Indent"/>
    <w:basedOn w:val="1"/>
    <w:uiPriority w:val="0"/>
    <w:pPr>
      <w:spacing w:after="120"/>
      <w:ind w:left="360"/>
    </w:pPr>
  </w:style>
  <w:style w:type="paragraph" w:styleId="17">
    <w:name w:val="Body Text Indent 2"/>
    <w:basedOn w:val="1"/>
    <w:uiPriority w:val="0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/>
    </w:rPr>
  </w:style>
  <w:style w:type="paragraph" w:styleId="18">
    <w:name w:val="Body Text Indent 3"/>
    <w:basedOn w:val="1"/>
    <w:uiPriority w:val="0"/>
    <w:pPr>
      <w:spacing w:line="340" w:lineRule="exact"/>
      <w:ind w:right="62" w:firstLine="357"/>
      <w:jc w:val="both"/>
    </w:pPr>
    <w:rPr>
      <w:rFonts w:ascii="Arial" w:hAnsi="Arial"/>
      <w:lang/>
    </w:rPr>
  </w:style>
  <w:style w:type="paragraph" w:styleId="19">
    <w:name w:val="annotation text"/>
    <w:basedOn w:val="1"/>
    <w:semiHidden/>
    <w:uiPriority w:val="0"/>
    <w:rPr>
      <w:sz w:val="20"/>
      <w:szCs w:val="20"/>
    </w:rPr>
  </w:style>
  <w:style w:type="paragraph" w:styleId="20">
    <w:name w:val="annotation subject"/>
    <w:basedOn w:val="19"/>
    <w:next w:val="19"/>
    <w:semiHidden/>
    <w:uiPriority w:val="0"/>
    <w:rPr>
      <w:b/>
      <w:bCs/>
    </w:rPr>
  </w:style>
  <w:style w:type="paragraph" w:styleId="21">
    <w:name w:val="footer"/>
    <w:basedOn w:val="1"/>
    <w:link w:val="41"/>
    <w:uiPriority w:val="99"/>
    <w:pPr>
      <w:tabs>
        <w:tab w:val="center" w:pos="4320"/>
        <w:tab w:val="right" w:pos="8640"/>
      </w:tabs>
    </w:pPr>
  </w:style>
  <w:style w:type="paragraph" w:styleId="22">
    <w:name w:val="footnote text"/>
    <w:basedOn w:val="1"/>
    <w:semiHidden/>
    <w:uiPriority w:val="0"/>
    <w:rPr>
      <w:sz w:val="20"/>
      <w:szCs w:val="20"/>
      <w:lang/>
    </w:rPr>
  </w:style>
  <w:style w:type="paragraph" w:styleId="23">
    <w:name w:val="header"/>
    <w:basedOn w:val="1"/>
    <w:link w:val="39"/>
    <w:uiPriority w:val="99"/>
    <w:pPr>
      <w:tabs>
        <w:tab w:val="center" w:pos="4320"/>
        <w:tab w:val="right" w:pos="8640"/>
      </w:tabs>
    </w:pPr>
  </w:style>
  <w:style w:type="paragraph" w:styleId="24">
    <w:name w:val="Title"/>
    <w:basedOn w:val="1"/>
    <w:link w:val="38"/>
    <w:qFormat/>
    <w:uiPriority w:val="0"/>
    <w:pPr>
      <w:jc w:val="center"/>
    </w:pPr>
    <w:rPr>
      <w:b/>
      <w:szCs w:val="20"/>
      <w:lang/>
    </w:rPr>
  </w:style>
  <w:style w:type="paragraph" w:styleId="25">
    <w:name w:val="toc 1"/>
    <w:basedOn w:val="1"/>
    <w:next w:val="1"/>
    <w:uiPriority w:val="39"/>
    <w:pPr>
      <w:tabs>
        <w:tab w:val="right" w:leader="dot" w:pos="9739"/>
      </w:tabs>
      <w:spacing w:before="240" w:line="300" w:lineRule="exact"/>
    </w:pPr>
    <w:rPr>
      <w:lang w:val="en-US"/>
    </w:rPr>
  </w:style>
  <w:style w:type="paragraph" w:styleId="26">
    <w:name w:val="toc 2"/>
    <w:basedOn w:val="1"/>
    <w:next w:val="1"/>
    <w:semiHidden/>
    <w:uiPriority w:val="0"/>
    <w:pPr>
      <w:ind w:left="240"/>
    </w:pPr>
  </w:style>
  <w:style w:type="character" w:styleId="28">
    <w:name w:val="annotation reference"/>
    <w:semiHidden/>
    <w:uiPriority w:val="0"/>
    <w:rPr>
      <w:sz w:val="16"/>
      <w:szCs w:val="16"/>
    </w:rPr>
  </w:style>
  <w:style w:type="character" w:styleId="29">
    <w:name w:val="endnote reference"/>
    <w:uiPriority w:val="0"/>
    <w:rPr>
      <w:vertAlign w:val="superscript"/>
    </w:rPr>
  </w:style>
  <w:style w:type="character" w:styleId="30">
    <w:name w:val="Hyperlink"/>
    <w:uiPriority w:val="99"/>
    <w:rPr>
      <w:color w:val="0000FF"/>
      <w:u w:val="single"/>
    </w:rPr>
  </w:style>
  <w:style w:type="character" w:styleId="31">
    <w:name w:val="page number"/>
    <w:basedOn w:val="27"/>
    <w:uiPriority w:val="0"/>
    <w:rPr/>
  </w:style>
  <w:style w:type="paragraph" w:customStyle="1" w:styleId="32">
    <w:name w:val="Default"/>
    <w:uiPriority w:val="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3">
    <w:name w:val="B"/>
    <w:uiPriority w:val="0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/>
    </w:rPr>
  </w:style>
  <w:style w:type="paragraph" w:customStyle="1" w:styleId="34">
    <w:name w:val="Body Text 21"/>
    <w:basedOn w:val="1"/>
    <w:uiPriority w:val="0"/>
    <w:pPr>
      <w:widowControl w:val="0"/>
      <w:jc w:val="both"/>
    </w:pPr>
    <w:rPr>
      <w:rFonts w:ascii="Times Rom" w:hAnsi="Times Rom"/>
      <w:szCs w:val="20"/>
    </w:rPr>
  </w:style>
  <w:style w:type="paragraph" w:customStyle="1" w:styleId="3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Revision"/>
    <w:hidden/>
    <w:semiHidden/>
    <w:uiPriority w:val="99"/>
    <w:rPr>
      <w:sz w:val="24"/>
      <w:szCs w:val="24"/>
      <w:lang/>
    </w:rPr>
  </w:style>
  <w:style w:type="character" w:customStyle="1" w:styleId="37">
    <w:name w:val="Heading 1 Char"/>
    <w:link w:val="2"/>
    <w:uiPriority w:val="0"/>
    <w:rPr>
      <w:rFonts w:ascii="Calibri" w:hAnsi="Calibri" w:cs="Tahoma"/>
      <w:b/>
      <w:sz w:val="28"/>
      <w:szCs w:val="24"/>
      <w:lang w:eastAsia="en-US"/>
    </w:rPr>
  </w:style>
  <w:style w:type="character" w:customStyle="1" w:styleId="38">
    <w:name w:val="Title Char"/>
    <w:link w:val="24"/>
    <w:uiPriority w:val="10"/>
    <w:rPr>
      <w:b/>
      <w:sz w:val="24"/>
    </w:rPr>
  </w:style>
  <w:style w:type="character" w:customStyle="1" w:styleId="39">
    <w:name w:val="Header Char"/>
    <w:link w:val="23"/>
    <w:uiPriority w:val="99"/>
    <w:rPr>
      <w:sz w:val="24"/>
      <w:szCs w:val="24"/>
      <w:lang/>
    </w:rPr>
  </w:style>
  <w:style w:type="character" w:customStyle="1" w:styleId="40">
    <w:name w:val="Heading 9 Char"/>
    <w:link w:val="10"/>
    <w:uiPriority w:val="0"/>
    <w:rPr>
      <w:b/>
      <w:bCs/>
      <w:sz w:val="36"/>
      <w:szCs w:val="24"/>
      <w:lang/>
    </w:rPr>
  </w:style>
  <w:style w:type="character" w:customStyle="1" w:styleId="41">
    <w:name w:val="Footer Char"/>
    <w:basedOn w:val="27"/>
    <w:link w:val="21"/>
    <w:uiPriority w:val="99"/>
    <w:rPr>
      <w:sz w:val="24"/>
      <w:szCs w:val="24"/>
      <w:lang/>
    </w:rPr>
  </w:style>
  <w:style w:type="character" w:customStyle="1" w:styleId="42">
    <w:name w:val="Unresolved Mention"/>
    <w:basedOn w:val="2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1131</Words>
  <Characters>6447</Characters>
  <Lines>53</Lines>
  <Paragraphs>15</Paragraphs>
  <TotalTime>0</TotalTime>
  <ScaleCrop>false</ScaleCrop>
  <LinksUpToDate>false</LinksUpToDate>
  <CharactersWithSpaces>0</CharactersWithSpaces>
  <Application>Kingsoft Office_9.1.0.4560_{F1E327BC-269C-435d-A152-05C5408002CA}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2023-10-06T07:00:00Z</dcterms:created>
  <dc:creator>VMM_GHERGHEL</dc:creator>
  <cp:lastModifiedBy>USER</cp:lastModifiedBy>
  <cp:lastPrinted>2020-09-30T10:01:00Z</cp:lastPrinted>
  <dcterms:modified xsi:type="dcterms:W3CDTF">2023-10-06T07:12:46Z</dcterms:modified>
  <dc:title>Document iniţial (ediţia 1, revizia 0)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